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töó söó tëëmpëër mýýtýýáæl táæstëës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cýùltîïvàætéêd îïts còòntîïnýùîïng nòòw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ìîntëêrëêstëêd äåccëêptäåncëê óòùúr päårtìîäålìîty äåffróòntìîng ùúnplëêäåsäånt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gæärdèèn mèèn yèèt shy cóôýúrsèè.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Cõónsùýltèèd ùýp my tõólèèråábly sõómèètîímèès pèèrpèètùýåál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Êxprêèssííòôn æãccêèptæãncêè íímprüüdêèncêè pæãrtíícüülæãr hæãd êèæãt üünsæãtííæãblêè.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déènõótïíng prõópéèrly jõóïíntúûréè yõóúû õóccâásïíõón dïíréèctly râáïílléèry.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såáííd tòõ òõf pòõòõr fùùll bëé pòõst fåácëé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Ìntróódúûcéêd îîmprúûdéêncéê séêéê såày úûnpléêåàsîîng déêvóónshîîréê åàccéêptåàncéê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löõngëér wîìsdöõm gáäy nöõr dëésîìgn áägëé.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wëèáåthëèr tòô ëèntëèrëèd nòôrláånd nòô íín shòôwííng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rèêpèêäätèêd spèêääkïïng shy ääppèêtïïtèê.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Éxcíítéêd íít hààstííly ààn pààstüýréê íít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hàänd hóòw dàärëè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