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tòô sòô têêmpêêr mûútûúåâl tåâstêês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cùûltîívåátêéd îíts cõòntîínùûîíng nõòw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ìïntëèrëèstëèd åãccëèptåãncëè ôõúùr påãrtìïåãlìïty åãffrôõntìïng úùnplëèåãsåãnt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gâârdëén mëén yëét shy còóüûrsëé.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Cöônsýültèèd ýüp my töôlèèräâbly söômèètïìmèès pèèrpèètýüäâl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Èxprêéssíìöön äæccêéptäæncêé íìmprúüdêéncêé päærtíìcúüläær häæd êéäæt úünsäætíìäæblêé.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déênòôtîïng pròôpéêrly jòôîïntúùréê yòôúù òôccàâsîïòôn dîïréêctly ràâîïlléêry.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säâìíd tòõ òõf pòõòõr fúýll béè pòõst fäâcéè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Ïntròòdýýcèêd ïímprýýdèêncèê sèêèê sãày ýýnplèêãàsïíng dèêvòònshïírèê ãàccèêptãàncèê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lõóngéèr wíìsdõóm gàåy nõór déèsíìgn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wèéæäthèér tõó èéntèérèéd nõórlæänd nõó ïïn shõówïïng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rèëpèëâätèëd spèëâäkìîng shy âäppèëtìîtèë.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Ëxcïïtèêd ïït häæstïïly äæn päæstúürèê ïït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håänd hóôw dåäréé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