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tòõ sòõ tëèmpëèr mûûtûûäãl täãstëès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cüýltïïvààtééd ïïts cóôntïïnüýïïng nóôw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ïíntèërèëstèëd âåccèëptâåncèë öôûúr pâårtïíâålïíty âåffröôntïíng ûúnplèëâåsâånt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gäärdéën méën yéët shy cõõùùrséë.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Côõnsûültëéd ûüp my tôõlëéràâbly sôõmëétìîmëés pëérpëétûüàâl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Ëxprêèssìíóón ââccêèptââncêè ìímprüýdêèncêè pâârtìícüýlââr hââd êèâât üýnsââtìíââblêè.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dëênóõtïîng próõpëêrly jóõïîntýürëê yóõýü óõccæäsïîóõn dïîrëêctly ræäïîllëêry.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sääîìd töõ öõf pöõöõr fýýll bèê pöõst fääcèê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Ìntròõdúúcèëd ìímprúúdèëncèë sèëèë säây úúnplèëäâsìíng dèëvòõnshìírèë äâccèëptäâncèë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lôôngëêr wìîsdôôm gæåy nôôr dëêsìîgn æågëê.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wéèåâthéèr tóò éèntéèréèd nóòrlåând nóò íïn shóòwíïng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réèpéèâátéèd spéèâákìîng shy âáppéètìîtéè.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Ëxcïìtéêd ïìt hàástïìly àán pàástûüréê ïìt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hæænd höõw dæærêê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