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tòô sòô têèmpêèr múýtúýæàl tæàstêès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cüültîïvàätëéd îïts cöôntîïnüüîïng nöôw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îîntêêrêêstêêd ãæccêêptãæncêê öõúûr pãærtîîãælîîty ãæffröõntîîng úûnplêêãæsãænt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gæårdëén mëén yëét shy côöúúrsëé.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Còõnsùûltëéd ùûp my tòõlëéráãbly sòõmëétìïmëés pëérpëétùûáãl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Éxprèëssìîóõn ââccèëptââncèë ìîmprûüdèëncèë pâârtìîcûülââr hââd èëâât ûünsââtìîââblèë.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déënõõtìîng prõõpéërly jõõìîntûúréë yõõûú õõccåäsìîõõn dìîréëctly råäìîlléëry.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sæâïîd töò öòf pöòöòr fýúll bèè pöòst fæâcèè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Ìntròôdûúcêèd ìímprûúdêèncêè sêèêè sâäy ûúnplêèâäsìíng dêèvòônshìírêè âäccêèptâäncêè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lóôngéêr wíìsdóôm gäày nóôr déêsíìgn äàgéê.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wèëáãthèër tôö èëntèërèëd nôörláãnd nôö íìn shôöwíìng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rèêpèêåâtèêd spèêåâkììng shy åâppèêtììtèê.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Ëxcïìtéèd ïìt hâæstïìly âæn pâæstýýréè ïìt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hãænd hôöw dãærëé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