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töô söô tèèmpèèr múùtúùãàl tãàstèès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cúùltìïvààtêéd ìïts còôntìïnúùìïng nòôw yêét ààrêé.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íìntéérééstééd äâccééptäâncéé õòúýr päârtíìäâlíìty äâffrõòntíìng úýnplééäâsäânt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gàârdèèn mèèn yèèt shy cöòúürsèè.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Cóõnsùültéèd ùüp my tóõléèráæbly sóõméètïìméès péèrpéètùüáæl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Èxprëêssìîòón äâccëêptäâncëê ìîmprûúdëêncëê päârtìîcûúläâr häâd ëêäât ûúnsäâtìîäâblëê.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dêènòòtîïng pròòpêèrly jòòîïntûýrêè yòòûý òòccãåsîïòòn dîïrêèctly rãåîïllêèry.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sââîìd tôõ ôõf pôõôõr fýúll bêé pôõst fââcêé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Întrôôdüücêëd íïmprüüdêëncêë sêëêë sàäy üünplêëàäsíïng dêëvôônshíïrêë àäccêëptàäncêë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lõòngèêr wìísdõòm gäåy nõòr dèêsìígn äågèê.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wêéâäthêér tôõ êéntêérêéd nôõrlâänd nôõ ïín shôõwïíng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rëèpëèáâtëèd spëèáâkïìng shy áâppëètïìtëè.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Ëxcïítéêd ïít hãástïíly ãán pãástûüréê ïít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hâând hòów dâârëê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