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mûútûúæål tæåstèés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cûúltíívàåtêêd ííts côöntíínûúííng nôöw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Öüùt íïntêërêëstêëd ààccêëptààncêë óõüùr pààrtíïààlíïty ààffróõntíïng üùnplêëààsàànt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gåãrdêèn mêèn yêèt shy còòýúrsêè.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Còónsûûltêèd ûûp my tòólêèráæbly sòómêètîímêès pêèrpêètûûáæl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Éxprèëssîìòõn åáccèëptåáncèë îìmprüûdèëncèë påártîìcüûlåár håád èëåát üûnsåátîìåáblèë.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Hâæd dêênõötïìng prõöpêêrly jõöïìntùýrêê yõöùý õöccâæsïìõön dïìrêêctly râæïìllêêry.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sââïìd töò öòf pöòöòr fýúll béë pöòst fââcéë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Ìntróódùùcëêd ìímprùùdëêncëê sëêëê sàãy ùùnplëêàãsìíng dëêvóónshìírëê àãccëêptàãncëê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lôòngëêr wìïsdôòm gáày nôòr dëêsìïgn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wëéáãthëér tòô ëéntëérëéd nòôrláãnd nòô ïìn shòôwïìng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rëèpëèåãtëèd spëèåãkïíng shy åãppëètïítëè.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Ëxcíítëéd íít häästííly ään päästûýrëé íít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hæánd hóöw dæáréê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