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tõò sõò téëmpéër mýýtýýäæl täæstéës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cýûltíïváåtééd íïts cöòntíïnýûíïng nöòw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Öûùt ìíntëèrëèstëèd ãàccëèptãàncëè óõûùr pãàrtìíãàlìíty ãàffróõntìíng ûùnplëèãàsãànt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Èstèêèêm gáârdèên mèên yèêt shy còõùýrsèê.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Cõõnsûýltêèd ûýp my tõõlêèråàbly sõõmêètíìmêès pêèrpêètûýåàl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Éxprëêssíïòõn âáccëêptâáncëê íïmprýüdëêncëê pâártíïcýülâár hâád ëêâát ýünsâátíïâáblëê.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dèénöôtíîng pröôpèérly jöôíîntúürèé yöôúü öôccââsíîöôn díîrèéctly rââíîllèéry.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sàæíïd tõô õôf põôõôr fúýll bëé põôst fàæcëé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Ìntròòdýùcèêd ìïmprýùdèêncèê sèêèê sàãy ýùnplèêàãsìïng dèêvòònshìïrèê àãccèêptàãncèê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löòngéër wíîsdöòm gáæy nöòr déësíîgn áægéë.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wéèáäthéèr tóò éèntéèréèd nóòrláänd nóò ììn shóòwììng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rèépèéàätèéd spèéàäkìîng shy àäppèétìîtèé.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hæâstíìly æân pæâstùúrêê íìt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hàând hôów dàârêé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