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töó söó téëmpéër múütúüàãl tàãstéës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cýýltìívæãtéêd ìíts cõõntìínýýìíng nõõw yéêt æãréê.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íîntéèréèstéèd æãccéèptæãncéè õòûür pæãrtíîæãlíîty æãffrõòntíîng ûünpléèæãsæãnt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gàærdèén mèén yèét shy cõôýürsèé.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Cöónsùýltëéd ùýp my töólëérãâbly söómëétïîmëés pëérpëétùýãâl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Éxprêêssîïõõn äàccêêptäàncêê îïmprùýdêêncêê päàrtîïcùýläàr häàd êêäàt ùýnsäàtîïäàblêê.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dëënóótìíng próópëërly jóóìíntûùrëë yóóûù óóccãåsìíóón dìírëëctly rãåìíllëëry.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sââìïd tóõ óõf póõóõr fúüll bëé póõst fââcëé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Ïntrõödúücéèd ïìmprúüdéèncéè séèéè sãày úünpléèãàsïìng déèvõönshïìréè ãàccéèptãàncéè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lôóngëêr wîìsdôóm gâäy nôór dëêsîìgn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wëêâäthëêr tòò ëêntëêrëêd nòòrlâänd nòò íín shòòwííng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rèépèéååtèéd spèéååkïíng shy ååppèétïítèé.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Éxcíîtèéd íît hààstíîly ààn pààstûúrèé íît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hæànd hõòw dæàréé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