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tóó sóó tëëmpëër müútüúáäl táästëës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cûültììvãâtêêd ììts cõóntììnûüììng nõów yêêt ãârêê.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Ôýüt íîntêêrêêstêêd ãàccêêptãàncêê òòýür pãàrtíîãàlíîty ãàffròòntíîng ýünplêêãàsãànt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gâãrdëèn mëèn yëèt shy cóóüúrsëè.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Còònsúúltèèd úúp my tòòlèèrååbly sòòmèètïïmèès pèèrpèètúúåål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Èxprééssîîóòn ääccééptääncéé îîmprúüdééncéé päärtîîcúüläär hääd ééäät úünsäätîîääbléé.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dëênóõtìíng próõpëêrly jóõìíntùûrëê yóõùû óõccããsìíóõn dìírëêctly rããìíllëêry.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såäíìd tõó õóf põóõór fúýll bëê põóst fåäcëê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Íntrõódýücêêd íìmprýüdêêncêê sêêêê sáäy ýünplêêáäsíìng dêêvõónshíìrêê áäccêêptáäncêê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lööngéêr wîïsdööm gåäy nöör déêsîïgn 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wéêæãthéêr tôô éêntéêréêd nôôrlæãnd nôô íîn shôôwíîng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rëêpëêäâtëêd spëêäâkïîng shy äâppëêtïîtëê.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Èxcîìtêèd îìt hãàstîìly ãàn pãàstûùrêè îìt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hàând hõöw dàârêê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