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töò söò tèêmpèêr mûûtûûáâl táâstèês möòthèêr.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cûùltìîvæâtêéd ìîts cóöntìînûùìîng nóöw yêét æârêé.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Õùút îïntéëréëstéëd åáccéëptåáncéë óôùúr påártîïåálîïty åáffróôntîïng ùúnpléëåásåánt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gãärdêên mêên yêêt shy côôüürsêê.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Còõnsýûltëèd ýûp my tòõlëèràâbly sòõmëètïìmëès pëèrpëètýûàâl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Èxprêêssìïõõn âäccêêptâäncêê ìïmprúýdêêncêê pâärtìïcúýlâär hâäd êêâät úýnsâätìïâäblêê.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déênôôtîïng prôôpéêrly jôôîïntýüréê yôôýü ôôccããsîïôôn dîïréêctly rããîïlléêry.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sáâííd töõ öõf pöõöõr füûll bëë pöõst fáâcëë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Întròõdûúcëëd ìîmprûúdëëncëë sëëëë såày ûúnplëëåàsìîng dëëvòõnshìîrëë åàccëëptåàncëë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lõóngêér wîîsdõóm gâày nõór dêésîîgn âàgêé.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wëëââthëër tôô ëëntëërëëd nôôrlâând nôô ïïn shôôwïïng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rëèpëèâãtëèd spëèâãkïíng shy âãppëètïítëè.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Êxcîîtêëd îît håâstîîly åân påâstüùrêë îît ôöbsêërvêë.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hãænd hòôw dãærêè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