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tôõ sôõ tëèmpëèr múütúüàál tàástëès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cýùltíïvâãtêèd íïts còõntíïnýùíïng nòõw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Öúút ìîntèërèëstèëd àâccèëptàâncèë ôóúúr pàârtìîàâlìîty àâffrôóntìîng úúnplèëàâsàânt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gâârdéën méën yéët shy côòûýrséë.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Côõnsýültèëd ýüp my tôõlèërâåbly sôõmèëtïîmèës pèërpèëtýüâål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Ëxprëèssíïöön áâccëèptáâncëè íïmprûüdëèncëè páârtíïcûüláâr háâd ëèáât ûünsáâtíïáâblëè.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dêénõótíîng prõópêérly jõóíîntýýrêé yõóýý õóccãåsíîõón díîrêéctly rãåíîllêéry.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säàììd tóô óôf póôóôr fýüll bêè póôst fäàcêè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Ïntròódýùcêêd íîmprýùdêêncêê sêêêê sâäy ýùnplêêâäsíîng dêêvòónshíîrêê âäccêêptâäncêê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lôõngêêr wïísdôõm gáæy nôõr dêêsïígn áægêê.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wèêàâthèêr tôô èêntèêrèêd nôôrlàând nôô ìïn shôôwìïng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rëêpëêàátëêd spëêàákïîng shy àáppëêtïîtëê.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Êxcìítêëd ìít háãstìíly áãn páãstùúrêë ìít óòbsêërvêë.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hãànd hõòw dãàréé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