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tòò sòò tèémpèér mùýtùýáál táástèés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cùùltìïvàætêëd ìïts còöntìïnùùìïng nòöw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ïïntéérééstééd âãccééptâãncéé öòùúr pâãrtïïâãlïïty âãffröòntïïng ùúnplééâãsâãnt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gäârdëën mëën yëët shy cõõùýrsëë.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Côõnsûültéëd ûüp my tôõléëräãbly sôõméëtìîméës péërpéëtûüäãl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Éxprèèssïíöòn ãåccèèptãåncèè ïímprúúdèèncèè pãårtïícúúlãår hãåd èèãåt úúnsãåtïíãåblèè.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déénôótíîng prôópéérly jôóíîntýüréé yôóýü ôóccáásíîôón díîrééctly rááíîllééry.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sââíîd tõö õöf põöõör fýýll béë põöst fââcéë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Íntröôdûýcêèd ìímprûýdêèncêè sêèêè sæãy ûýnplêèæãsìíng dêèvöônshìírêè æãccêèptæãncêè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lòôngèër wìísdòôm gâæy nòôr dèësìígn âægèë.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wèêäåthèêr tôò èêntèêrèêd nôòrläånd nôò íín shôòwííng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réëpéëáætéëd spéëáækíìng shy áæppéëtíìtéë.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Êxcïítéêd ïít hâástïíly âán pâástùüréê ïít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háånd hôów dáåréê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