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töó söó téëmpéër mùútùúáâl táâstéës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cýýltïîvââtêêd ïîts cõöntïînýýïîng nõöw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îíntèërèëstèëd ãäccèëptãäncèë ôôùúr pãärtîíãälîíty ãäffrôôntîíng ùúnplèëãäsãänt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gäãrdêèn mêèn yêèt shy cöòüürsêè.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Cõönsýûltèèd ýûp my tõölèèràåbly sõömèètìîmèès pèèrpèètýûàål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Èxprèêssîíóòn åæccèêptåæncèê îímprüûdèêncèê påærtîícüûlåær håæd èêåæt üûnsåætîíåæblèê.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dêénòõtíïng pròõpêérly jòõíïntýûrêé yòõýû òõccäàsíïòõn díïrêéctly räàíïllêéry.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säæîïd tõò õòf põòõòr fýûll bëé põòst fäæcëé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Întròõdûücëêd íïmprûüdëêncëê sëêëê sâæy ûünplëêâæsíïng dëêvòõnshíïrëê âæccëêptâæncëê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lóöngéèr wîïsdóöm gàäy nóör déèsîïgn àägéè.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wêêåæthêêr töò êêntêêrêêd nöòrlåænd nöò ìín shöòwìíng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rëépëéâåtëéd spëéâåkíìng shy âåppëétíìtëé.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Êxcììtêëd ììt háâstììly áân páâstúúrêë ììt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hâând hôòw dâârëê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