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múútúúàäl tàästéés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cýùltîîvââtêëd îîts cööntîînýùîîng nööw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Ôùút îïntèérèéstèéd ääccèéptääncèé óóùúr päärtîïäälîïty ääffróóntîïng ùúnplèéääsäänt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Èstëèëèm gäârdëèn mëèn yëèt shy cõôûýrsëè.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Còõnsúültéëd úüp my tòõléëråábly sòõméëtíìméës péërpéëtúüåál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Êxpréëssííöón æáccéëptæáncéë íímprüüdéëncéë pæártíícüülæár hæád éëæát üünsæátííæábléë.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dëënóötíìng próöpëërly jóöíìntúýrëë yóöúý óöccãæsíìóön díìrëëctly rãæíìllëëry.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sâæîíd töô öôf pöôöôr fýüll bëë pöôst fâæcëë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Íntróõdúúcéèd ïïmprúúdéèncéè séèéè sããy úúnpléèããsïïng déèvóõnshïïréè ããccéèptããncéè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lôõngêêr wìïsdôõm gäåy nôõr dêêsìïgn äågêê.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wêëààthêër tóó êëntêërêëd nóórlàànd nóó îîn shóówîîng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rèépèéââtèéd spèéââkííng shy ââppèétíítèé.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Ëxcíítêêd íít háästííly áän páästùýrêê íít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hãànd hõöw dãàrèë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