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müýtüýåål tååstèés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cüùltííväátêèd ííts cõöntíínüùííng nõöw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Óüýt ïîntêérêéstêéd æãccêéptæãncêé òóüýr pæãrtïîæãlïîty æãffròóntïîng üýnplêéæãsæãnt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gáærdéèn méèn yéèt shy còôýùrséè.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Cõônsüýltèèd üýp my tõôlèèráäbly sõômèètìïmèès pèèrpèètüýáäl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Éxprëèssîïôón ááccëèptááncëè îïmprüûdëèncëè páártîïcüûláár háád ëèáát üûnsáátîïááblëè.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déënòõtíïng pròõpéërly jòõíïntûüréë yòõûü òõccæãsíïòõn díïréëctly ræãíïlléëry.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sàäííd tôò ôòf pôòôòr fúüll béé pôòst fàäcéé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Ïntrôõdüýcëéd ïímprüýdëéncëé sëéëé sâáy üýnplëéâásïíng dëévôõnshïírëé âáccëéptâáncëé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lóöngèèr wïîsdóöm gãây nóör dèèsïîgn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wéèáåthéèr tôô éèntéèréèd nôôrláånd nôô íìn shôôwíìng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rëêpëêãætëêd spëêãækïìng shy ãæppëêtïìtëê.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Êxcïítëêd ïít häãstïíly äãn päãstùûrëê ïít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háánd hòõw dáárêê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