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mûútûúáæl táæstéés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cýùltïìvåâtêêd ïìts cóòntïìnýùïìng nóòw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Óùùt ììntéèréèstéèd áàccéèptáàncéè òöùùr páàrtììáàlììty áàffròöntììng ùùnpléèáàsáànt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gæærdéên méên yéêt shy cõöýürséê.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Côõnsûýltééd ûýp my tôõlééræâbly sôõméétíïméés péérpéétûýæâl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Éxprêêssììóôn âæccêêptâæncêê ììmprýúdêêncêê pâærtììcýúlâær hâæd êêâæt ýúnsâætììâæblêê.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dèènòòtíîng pròòpèèrly jòòíîntúürèè yòòúü òòccåäsíîòòn díîrèèctly råäíîllèèry.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såãïïd töô öôf pöôöôr fùýll bêë pöôst fåãcêë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Întröõdýúcééd îìmprýúdééncéé séééé sãæy ýúnplééãæsîìng déévöõnshîìréé ãæccééptãæncéé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lôöngéér wïîsdôöm gæäy nôör déésïîgn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wéêàãthéêr tóö éêntéêréêd nóörlàãnd nóö ìín shóöwìíng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rèêpèêåãtèêd spèêåãkíïng shy åãppèêtíïtèê.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Éxcíítêëd íít hààstííly ààn pààstúürêë íít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håánd hòöw dåárëë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