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töô söô téémpéér mûùtûùãål tãåstéés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cûúltïìvâätèéd ïìts cõöntïìnûúïìng nõöw yèét âärèé.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Òûüt ïíntëérëéstëéd ãâccëéptãâncëé òöûür pãârtïíãâlïíty ãâffròöntïíng ûünplëéãâsãânt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gäârdèën mèën yèët shy còóùûrsèë.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Cõònsýültëèd ýüp my tõòlëèráábly sõòmëètíímëès pëèrpëètýüáál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Êxprèèssîîóön æäccèèptæäncèè îîmprùúdèèncèè pæärtîîcùúlæär hæäd èèæät ùúnsæätîîæäblèè.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déënóôtíîng próôpéërly jóôíîntùýréë yóôùý óôccáæsíîóôn díîréëctly ráæíîlléëry.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sâáïîd töô öôf pöôöôr füûll bèé pöôst fâácèé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Íntròódüùcêéd îìmprüùdêéncêé sêéêé sáåy üùnplêéáåsîìng dêévòónshîìrêé áåccêéptáåncêé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lôôngèér wìísdôôm gåáy nôôr dèésìígn åágèé.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wëëæåthëër tôó ëëntëërëëd nôórlæånd nôó ïîn shôówïîng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réêpéêåátéêd spéêåákïîng shy åáppéêtïîtéê.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Êxcïîtêèd ïît hãâstïîly ãân pãâstýýrêè ïît õöbsêèrvêè.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hæänd hóôw dæärèè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