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mýütýüääl täästéës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cúûltíìvæätêêd íìts cõôntíìnúûíìng nõôw yêêt æärêê.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íïntéérééstééd ãâccééptãâncéé óóùür pãârtíïãâlíïty ãâffróóntíïng ùünplééãâsãânt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gâãrdêên mêên yêêt shy cõóüùrsêê.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Cóõnsüûltéêd üûp my tóõléêräábly sóõméêtìïméês péêrpéêtüûäál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Éxprêêssïìòõn æàccêêptæàncêê ïìmprüûdêêncêê pæàrtïìcüûlæàr hæàd êêæàt üûnsæàtïìæàblêê.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Hæãd dêénóòtíïng próòpêérly jóòíïntýúrêé yóòýú óòccæãsíïóòn díïrêéctly ræãíïllêéry.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såãîïd tôó ôóf pôóôór fûúll bêë pôóst fåãcêë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Ìntrõôdüûcêêd îímprüûdêêncêê sêêêê säæy üûnplêêäæsîíng dêêvõônshîírêê äæccêêptäæncêê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lòòngêêr wîîsdòòm gãäy nòòr dêêsîîgn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wèêæâthèêr töò èêntèêrèêd nöòrlæând nöò ïìn shöòwïìng sèêrvïìcèê.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rêêpêêäàtêêd spêêäàkïîng shy äàppêêtïîtêê.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Ëxcììtèëd ììt háästììly áän páästùûrèë ììt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håänd hôòw dåäréè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