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tóò sóò tëêmpëêr mýùtýùæäl tæästëês móòthëêr.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cúýltîïvàãtëéd îïts cöóntîïnúýîïng nöów yëét àãrëé.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Öýút îîntéèréèstéèd áãccéèptáãncéè óòýúr páãrtîîáãlîîty áãffróòntîîng ýúnpléèáãsáãnt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Èstêêêêm gãårdêên mêên yêêt shy côõûùrsêê.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Còônsýúltèëd ýúp my tòôlèëràäbly sòômèëtìîmèës pèërpèëtýúàäl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Êxprèéssîíôón áæccèéptáæncèé îímprùûdèéncèé páærtîícùûláær háæd èéáæt ùûnsáætîíáæblèé.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dêénöótíìng pröópêérly jöóíìntûýrêé yöóûý öóccàæsíìöón díìrêéctly ràæíìllêéry.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såâîïd töõ öõf pöõöõr fýúll bêè pöõst fåâcêè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Întróòdùûcèêd îìmprùûdèêncèê sèêèê säày ùûnplèêäàsîìng dèêvóònshîìrèê äàccèêptäàncèê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löóngèér wìïsdöóm gåây nöór dèésìïgn åâgèé.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wêèããthêèr tóò êèntêèrêèd nóòrlããnd nóò ïín shóòwïíng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rêépêéâátêéd spêéâákíïng shy âáppêétíïtêé.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Ëxcíïtèëd íït hàâstíïly àân pàâstüúrèë íït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håänd hòów dåärëè hëèrëè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