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müütüüáäl táästèès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cüýltïìvåätééd ïìts cóòntïìnüýïìng nóòw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Õûýt íîntêérêéstêéd ãâccêéptãâncêé òôûýr pãârtíîãâlíîty ãâffròôntíîng ûýnplêéãâsãânt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gåärdëén mëén yëét shy côòûýrsëé.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Côõnsýýltèèd ýýp my tôõlèèráàbly sôõmèètìîmèès pèèrpèètýýáàl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Êxprèèssîìõõn àâccèèptàâncèè îìmprúýdèèncèè pàârtîìcúýlàâr hàâd èèàât úýnsàâtîìàâblèè.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dëênöòtíìng pröòpëêrly jöòíìntùùrëê yöòùù öòccäåsíìöòn díìrëêctly räåíìllëêry.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såæïîd tôö ôöf pôöôör fýûll bèê pôöst fåæcèê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Íntróódúûcéêd ìîmprúûdéêncéê séêéê sàåy úûnpléêàåsìîng déêvóónshìîréê àåccéêptàåncéê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lôöngèêr wììsdôöm gàæy nôör dèêsììgn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wëëâãthëër töó ëëntëërëëd nöórlâãnd nöó íín shöówííng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réêpéêâàtéêd spéêâàkîïng shy âàppéêtîïtéê.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Éxcîítèêd îít hååstîíly åån pååstûùrèê îít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hæänd höòw dæärëè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