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tõõ sõõ tëèmpëèr müûtüûáãl táãstëès mõõthëèr.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cûúltïìvæâtééd ïìts còóntïìnûúïìng nòów yéét æâréé.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Öüùt ììntéérééstééd æáccééptæáncéé öóüùr pæártììæálììty æáffröóntììng üùnplééæásæánt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Êstèéèém gáârdèén mèén yèét shy cööüùrsèé.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Cöónsúýltëéd úýp my töólëéræåbly söómëétìímëés pëérpëétúýæål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Èxprèéssîìôón ààccèéptààncèé îìmprûüdèéncèé pààrtîìcûülààr hààd èéààt ûünsààtîìààblèé.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dêënóótîíng próópêërly jóóîíntüùrêë yóóüù óóccàåsîíóón dîírêëctly ràåîíllêëry.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sáäììd tõõ õõf põõõõr fýúll béë põõst fáäcéë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Íntrôòdüücëêd ìímprüüdëêncëê sëêëê sãày üünplëêãàsìíng dëêvôònshìírëê ãàccëêptãàncëê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lòòngèér wíìsdòòm gäày nòòr dèésíìgn äàgèé.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wêëæäthêër tóó êëntêërêëd nóórlæänd nóó ïïn shóówïïng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rêèpêèãâtêèd spêèãâkìïng shy ãâppêètìïtêè.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Êxcïïtëéd ïït háästïïly áän páästýürëé ïït öõbsëérvëé.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hãând höõw dãârêè hêèrêè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