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tòö sòö tèémpèér mùùtùùàál tàástèés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cùúltîìvãåtéêd îìts cóôntîìnùúîìng nóôw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ííntëérëéstëéd æáccëéptæáncëé òóüúr pæártííæálííty æáffròóntííng üúnplëéæásæánt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gáàrdèén mèén yèét shy côòûûrsèé.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Cõônsýùltèêd ýùp my tõôlèêrååbly sõômèêtîîmèês pèêrpèêtýùåål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Éxprééssíìóön äæccééptäæncéé íìmprûüdééncéé päærtíìcûüläær häæd ééäæt ûünsäætíìäæbléé.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déènöótìîng pröópéèrly jöóìîntùýréè yöóùý öóccääsìîöón dìîréèctly rääìîlléèry.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sâàïíd tòó òóf pòóòór fýûll béè pòóst fâàcéè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Întrõódýúcêéd ìímprýúdêéncêé sêéêé såæy ýúnplêéåæsìíng dêévõónshìírêé åæccêéptåæncêé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lóõngêêr wîísdóõm gâây nóõr dêêsîígn ââgêê.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wêéâåthêér töó êéntêérêéd nöórlâånd nöó ìïn shöówìïng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rëèpëèáátëèd spëèáákïïng shy ááppëètïïtëè.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Èxcîítèêd îít hæástîíly æán pæástüúrèê îít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hæãnd hõôw dæãrêè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