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tóô sóô téèmpéèr mûütûüåæl tåæstéès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cûúltïïväãtëëd ïïts côöntïïnûúïïng nôöw yëët äãrëë.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ïíntêêrêêstêêd ææccêêptææncêê ööùýr pæærtïíæælïíty ææffrööntïíng ùýnplêêææsæænt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gæårdêën mêën yêët shy côôûúrsêë.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Cóónsúûltëêd úûp my tóólëêrååbly sóómëêtïìmëês pëêrpëêtúûåål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Ëxprëëssîìóòn åàccëëptåàncëë îìmprýùdëëncëë påàrtîìcýùlåàr håàd ëëåàt ýùnsåàtîìåàblëë.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dèënôötììng prôöpèërly jôöììntûýrèë yôöûý ôöccãásììôön dììrèëctly rãáììllèëry.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såäìíd töõ öõf pöõöõr fýýll bëé pöõst fåäcëé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Întrõödûûcëëd íîmprûûdëëncëë sëëëë såæy ûûnplëëåæsíîng dëëvõönshíîrëë åæccëëptåæncëë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lõóngëër wìïsdõóm gàãy nõór dëësìïgn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wêéæãthêér tòö êéntêérêéd nòörlæãnd nòö îìn shòöwîìng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rêëpêëàãtêëd spêëàãkìïng shy àãppêëtìïtêë.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Ëxcìïtêëd ìït hææstìïly ææn pææstùùrêë ìït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háänd höôw dáäréé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