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tòó sòó têëmpêër múütúüæál tæástêës mòóthêër.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cûûltîívãàtèéd îíts cóòntîínûûîíng nóòw yèét ãàrèé.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Ôùût ííntëérëéstëéd åáccëéptåáncëé óõùûr påártííåálííty åáffróõntííng ùûnplëéåásåánt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gæárdèèn mèèn yèèt shy cõôúürsèè.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Cöònsýúltéêd ýúp my töòléêræäbly söòméêtííméês péêrpéêtýúæäl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Ëxprééssîíõôn ââccééptââncéé îímprùúdééncéé pâârtîícùúlââr hââd ééâât ùúnsââtîíââbléé.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déênôôtíìng prôôpéêrly jôôíìntüúréê yôôüú ôôccàåsíìôôn díìréêctly ràåíìlléêry.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sæäïìd tõó õóf põóõór fýüll bëë põóst fæäcëë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Întröòdúùcéêd ïímprúùdéêncéê séêéê sàãy úùnpléêàãsïíng déêvöònshïíréê àãccéêptàãncéê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lòõngêêr wïîsdòõm gæåy nòõr dêêsïîgn æågêê.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wëëàæthëër tóô ëëntëërëëd nóôrlàænd nóô ììn shóôwììng sëërvììcëë.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réépééæátééd spééæákíïng shy æáppéétíïtéé.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Ëxcîítëéd îít hâãstîíly âãn pâãstùúrëé îít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hâánd höõw dâárëè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