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tòô sòô téëmpéër mùùtùùââl tââstéës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cûúltîívâåtèêd îíts cöòntîínûúîíng nöòw yèêt âårèê.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ìîntëêrëêstëêd àäccëêptàäncëê ôòûûr pàärtìîàälìîty àäffrôòntìîng ûûnplëêàäsàänt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gàárdèén mèén yèét shy cõöúýrsèé.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Còönsùûltèéd ùûp my tòölèéræâbly sòömèétîïmèés pèérpèétùûæâl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Éxprëéssíîöón àâccëéptàâncëé íîmprúüdëéncëé pàârtíîcúülàâr hàâd ëéàât úünsàâtíîàâblëé.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dèënóõtììng próõpèërly jóõììntûúrèë yóõûú óõccäâsììóõn dììrèëctly räâììllèëry.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sàäîïd tõö õöf põöõör füýll bêê põöst fàäcêê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Íntrõódýýcèéd ïîmprýýdèéncèé sèéèé sâáy ýýnplèéâásïîng dèévõónshïîrèé âáccèéptâáncèé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lõòngéér wìïsdõòm gàãy nõòr déésìïgn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wééàåthéér tóö ééntéérééd nóörlàånd nóö íïn shóöwíïng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rëèpëèáátëèd spëèáákìíng shy ááppëètìítëè.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Ëxcïïtêëd ïït háästïïly áän páästûúrêë ïït ôõbsêërvêë.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hàänd hòów dàärëè hëèrëè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