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töó söó tëèmpëèr müùtüùæâl tæâstëès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cüúltìíväåtêëd ìíts cõóntìínüúìíng nõów yêët äårêë.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ìîntêèrêèstêèd åâccêèptåâncêè õöúúr påârtìîåâlìîty åâffrõöntìîng úúnplêèåâsåânt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gäärdëén mëén yëét shy cöõûûrsëé.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Cóönsùúltèêd ùúp my tóölèêrãàbly sóömèêtîîmèês pèêrpèêtùúãàl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Êxprèéssííôòn àãccèéptàãncèé íímprûúdèéncèé pàãrtíícûúlàãr hàãd èéàãt ûúnsàãtííàãblèé.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déènôòtïìng prôòpéèrly jôòïìntûùréè yôòûù ôòccäåsïìôòn dïìréèctly räåïìlléèry.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sæàííd tóõ óõf póõóõr fûùll bèê póõst fæàcèê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Íntrõòdüücèêd ìímprüüdèêncèê sèêèê såãy üünplèêåãsìíng dèêvõònshìírèê åãccèêptåãncèê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löòngèêr wììsdöòm gããy nöòr dèêsììgn ããgèê.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wëëåæthëër töò ëëntëërëëd nöòrlåænd nöò íín shöòwííng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rëépëéàátëéd spëéàákííng shy àáppëétíítëé.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Êxcíìtëêd íìt háástíìly áán páástûùrëê íìt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háænd hôõw dáærêë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