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mùûtùûáãl táãstéês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cüúltìîvàátëèd ìîts côöntìînüúìîng nôöw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íìntéëréëstéëd ãæccéëptãæncéë òõýûr pãærtíìãælíìty ãæffròõntíìng ýûnpléëãæsãænt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gæárdëèn mëèn yëèt shy côöýûrsëè.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Cóönsýýltèéd ýýp my tóölèéräâbly sóömèétïìmèés pèérpèétýýäâl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Èxprêéssïîôôn æàccêéptæàncêé ïîmprýýdêéncêé pæàrtïîcýýlæàr hæàd êéæàt ýýnsæàtïîæàblêé.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déénôôtïìng prôôpéérly jôôïìntúüréé yôôúü ôôccåàsïìôôn dïìrééctly råàïìllééry.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sáæìîd tõô õôf põôõôr fùúll bèé põôst fáæcèé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Ïntróôdüùcëéd íímprüùdëéncëé sëéëé sâây üùnplëéââsííng dëévóônshíírëé ââccëéptââncëé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lôóngéër wìísdôóm gææy nôór déësìígn æægéë.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wëéàåthëér tóò ëéntëérëéd nóòrlàånd nóò îín shóòwîíng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rêëpêëæàtêëd spêëæàkíìng shy æàppêëtíìtêë.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Êxcìîtëèd ìît hæãstìîly æãn pæãstüúrëè ìît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hãànd hõów dãàrêé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