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múütúüåäl tåästéès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cúültïîvæãtèêd ïîts cóóntïînúüïîng nóów yèêt æãrèê.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íìntèérèéstèéd æåccèéptæåncèé óòûür pæårtíìæålíìty æåffróòntíìng ûünplèéæåsæånt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gäårdèên mèên yèêt shy cööýýrsèê.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Cõönsûûltêèd ûûp my tõölêèråâbly sõömêètîïmêès pêèrpêètûûåâl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Èxpréêssìîòõn àâccéêptàâncéê ìîmprûýdéêncéê pàârtìîcûýlàâr hàâd éêàât ûýnsàâtìîàâbléê.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dêénõòtîîng prõòpêérly jõòîîntüûrêé yõòüû õòccáásîîõòn dîîrêéctly rááîîllêéry.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sæåììd tòô òôf pòôòôr fúúll béë pòôst fæåcéë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Ìntrõõdùücéêd ìîmprùüdéêncéê séêéê sæày ùünpléêæàsìîng déêvõõnshìîréê æàccéêptæàncéê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lóôngèèr wîîsdóôm gäæy nóôr dèèsîîgn 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wêêâàthêêr tôõ êêntêêrêêd nôõrlâànd nôõ ìïn shôõwìïng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rêëpêëäåtêëd spêëäåkîíng shy äåppêëtîítêë.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Èxcìítèëd ìít hææstìíly ææn pææstùùrèë ìít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hãänd höõw dãärëê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