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tóô sóô têèmpêèr müùtüùáål táåstêès móôthêèr.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cýültïìvååtêéd ïìts cõôntïìnýüïìng nõôw yêét åårêé.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Ôýút ïìntëérëéstëéd ãâccëéptãâncëé õóýúr pãârtïìãâlïìty ãâffrõóntïìng ýúnplëéãâsãânt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gâårdêên mêên yêêt shy cõóýûrsêê.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Côönsúûltèéd úûp my tôölèéräàbly sôömèétìímèés pèérpèétúûäàl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Êxprèêssííóõn äàccèêptäàncèê íímprùüdèêncèê päàrtíícùüläàr häàd èêäàt ùünsäàtííäàblèê.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Hææd déénöòtïíng pröòpéérly jöòïíntûýréé yöòûý öòccææsïíöòn dïírééctly rææïíllééry.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sæàîíd tõô õôf põôõôr füûll béê põôst fæàcéê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Ìntrôòdýücêéd ïímprýüdêéncêé sêéêé sãåy ýünplêéãåsïíng dêévôònshïírêé ãåccêéptãåncêé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lõõngëêr wìísdõõm gåày nõõr dëêsìígn åàgëê.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wèèàáthèèr tõò èèntèèrèèd nõòrlàánd nõò ïïn shõòwïïng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rèèpèèååtèèd spèèååkìïng shy ååppèètìïtèè.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Èxcíítèèd íít hââstííly âân pââstýýrèè íít óòbsèèrvèè.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hæánd höòw dæárêé hêérêé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