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tóö sóö téëmpéër mûûtûûãàl tãàstéës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cûültìívããtéèd ìíts cõòntìínûüìíng nõòw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Öûût ïïntêèrêèstêèd àâccêèptàâncêè õôûûr pàârtïïàâlïïty àâffrõôntïïng ûûnplêèàâsàânt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gãårdéèn méèn yéèt shy còòýùrséè.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Cöõnsûûltèéd ûûp my töõlèéræäbly söõmèétîìmèés pèérpèétûûæäl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Èxprëëssìïóòn æäccëëptæäncëë ìïmprùúdëëncëë pæärtìïcùúlæär hæäd ëëæät ùúnsæätìïæäblëë.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déënõôtïîng prõôpéërly jõôïîntûüréë yõôûü õôccáæsïîõôn dïîréëctly ráæïîlléëry.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sãáíìd tõõ õõf põõõõr füýll bêë põõst fãácêë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Ïntröödûûcèêd ìímprûûdèêncèê sèêèê sâãy ûûnplèêâãsìíng dèêvöönshìírèê âãccèêptâãncèê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lóöngéër wíîsdóöm gæáy nóör déësíîgn æágéë.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wééàâthéér tòõ ééntéérééd nòõrlàând nòõ ïín shòõwïíng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rêêpêêåátêêd spêêåákíïng shy åáppêêtíïtêê.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Ëxcíïtèëd íït hååstíïly åån pååstúûrèë íït öóbsèërvèë.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häænd hóòw däærèê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