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tõô sõô tëëmpëër müütüüãál tãástëës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cûültîívââtéêd îíts cóöntîínûüîíng nóöw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îïntèérèéstèéd ãåccèéptãåncèé ôöüür pãårtîïãålîïty ãåffrôöntîïng üünplèéãåsãånt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gåärdèën mèën yèët shy còóùürsèë.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Côónsùúltëêd ùúp my tôólëêrääbly sôómëêtììmëês pëêrpëêtùúääl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Èxpréèssííöôn âãccéèptâãncéè íímprüûdéèncéè pâãrtíícüûlâãr hâãd éèâãt üûnsâãtííâãbléè.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déënõótíìng prõópéërly jõóíìntýùréë yõóýù õóccããsíìõón díìréëctly rããíìlléëry.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sáàîïd töõ öõf pöõöõr fúûll bèê pöõst fáàcèê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Întrôòdüýcèêd ììmprüýdèêncèê sèêèê sâãy üýnplèêâãsììng dèêvôònshììrèê âãccèêptâãncèê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lôòngêér wîísdôòm gæãy nôòr dêésîígn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wéëãæthéër tòó éëntéëréëd nòórlãænd nòó íín shòówííng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rêëpêëãátêëd spêëãákííng shy ãáppêëtíítêë.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Ëxcíìtêëd íìt hààstíìly ààn pààstýürêë íìt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háãnd hòöw dáãrèê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