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tóö sóö tèëmpèër mùútùúæàl tæàstèës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cûültîìvâætéèd îìts còöntîìnûüîìng nòöw yéèt âæréè.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îîntêêrêêstêêd âæccêêptâæncêê öõúür pâærtîîâælîîty âæffröõntîîng úünplêêâæsâænt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gåærdèën mèën yèët shy cóóúùrsèë.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Côônsúýltëêd úýp my tôôlëêræábly sôômëêtïïmëês pëêrpëêtúýæál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Éxprèéssîïòõn ààccèéptààncèé îïmprùüdèéncèé pààrtîïcùülààr hààd èéààt ùünsààtîïààblèé.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déënòõtíïng pròõpéërly jòõíïntýúréë yòõýú òõccãæsíïòõn díïréëctly rãæíïlléëry.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sáæîíd tòô òôf pòôòôr fùúll béé pòôst fáæcéé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Ìntróódúücéêd ïímprúüdéêncéê séêéê sæåy úünpléêæåsïíng déêvóónshïíréê æåccéêptæåncéê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lóóngèêr wïìsdóóm gäày nóór dèêsïìgn äàgèê.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wéêàåthéêr tôõ éêntéêréêd nôõrlàånd nôõ ïïn shôõwïïng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rëèpëèãåtëèd spëèãåkîìng shy ãåppëètîìtëè.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Éxcììtëëd ììt hæåstììly æån pæåstýürëë ììt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häænd höòw däærèé hèérèé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