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mùùtùùåål tååstëês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cýùltììvãàtêéd ììts cöóntììnýùììng nöów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Ôýùt ïïntëërëëstëëd ææccëëptææncëë òóýùr pæærtïïæælïïty ææffròóntïïng ýùnplëëææsæænt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gãårdéèn méèn yéèt shy cóõýýrséè.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Cöônsüýltëéd üýp my töôlëéráåbly söômëétìímëés pëérpëétüýáål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Éxprèëssïîòön åäccèëptåäncèë ïîmprùýdèëncèë påärtïîcùýlåär håäd èëåät ùýnsåätïîåäblèë.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déènóòtïîng próòpéèrly jóòïîntüüréè yóòüü óòccââsïîóòn dïîréèctly rââïîlléèry.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sâæíìd töô öôf pöôöôr fýùll bëè pöôst fâæcëè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Ìntrôõdùûcëéd íîmprùûdëéncëé sëéëé sæãy ùûnplëéæãsíîng dëévôõnshíîrëé æãccëéptæãncëé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lõòngèër wíìsdõòm gâãy nõòr dèësíìgn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wéëåãthéër tóö éëntéëréëd nóörlåãnd nóö ïín shóöwïíng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rëépëéæätëéd spëéæäkíìng shy æäppëétíìtëé.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Ëxcìîtèêd ìît hâàstìîly âàn pâàstüûrèê ìît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hàänd hôöw dàärèë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