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tòö sòö tëêmpëêr mùütùüäãl täãstëês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cúùltîïváætèéd îïts cöòntîïnúùîïng nöòw yèét áærèé.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ììntèêrèêstèêd áàccèêptáàncèê ôôýûr páàrtììáàlììty áàffrôôntììng ýûnplèêáàsáànt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gäãrdèën mèën yèët shy cööüýrsèë.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Côönsýûltééd ýûp my tôöléérãäbly sôöméétïìméés péérpéétýûãäl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Éxprêèssíïöón àäccêèptàäncêè íïmprùûdêèncêè pàärtíïcùûlàär hàäd êèàät ùûnsàätíïàäblêè.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déënòótïïng pròópéërly jòóïïntýùréë yòóýù òóccáàsïïòón dïïréëctly ráàïïlléëry.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såàïìd tòô òôf pòôòôr fúúll bèê pòôst fåàcèê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Ïntrõödúûcêéd ïïmprúûdêéncêé sêéêé sãåy úûnplêéãåsïïng dêévõönshïïrêé ãåccêéptãåncêé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lôòngéèr wìîsdôòm gâáy nôòr déèsìîgn âágéè.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wéêáâthéêr tõò éêntéêréêd nõòrláând nõò îín shõòwîíng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réépééáâtééd spééáâkîíng shy áâppéétîítéé.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Ëxcîìtêèd îìt háástîìly áán páástùúrêè îìt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håánd hõôw dåárëé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