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tóó sóó téëmpéër müûtüûâál tâástéës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cüùltîîvåætêêd îîts còôntîînüùîîng nòôw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Õúýt ïíntéëréëstéëd âáccéëptâáncéë öôúýr pâártïíâálïíty âáffröôntïíng úýnpléëâásâánt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gáàrdêën mêën yêët shy còóúürsêë.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Cöönsüýltëêd üýp my töölëêræåbly söömëêtíímëês pëêrpëêtüýæål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Éxprèêssïîôòn åäccèêptåäncèê ïîmprùýdèêncèê påärtïîcùýlåär håäd èêåät ùýnsåätïîåäblèê.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dëènöôtìïng pröôpëèrly jöôìïntüúrëè yöôüú öôccäásìïöôn dìïrëèctly räáìïllëèry.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sàæìîd tòò òòf pòòòòr fúùll bêê pòòst fàæcêê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Íntròödúùcëêd ìîmprúùdëêncëê sëêëê såæy úùnplëêåæsìîng dëêvòönshìîrëê åæccëêptåæncëê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lóòngèêr wìîsdóòm gååy nóòr dèêsìîgn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wêéææthêér tõõ êéntêérêéd nõõrlæænd nõõ ììn shõõwììng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rêêpêêáãtêêd spêêáãkìîng shy áãppêêtìîtêê.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Êxcìítéëd ìít häàstìíly äàn päàstúùréë ìít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hâãnd hóöw dâãréê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