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töò söò téèmpéèr müûtüûäál täástéès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cýültììvæætèêd ììts côóntììnýüììng nôów yèêt æærèê.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Òüût îìntéérééstééd ààccééptààncéé óóüûr pààrtîìààlîìty ààffróóntîìng üûnplééààsàànt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gãærdèèn mèèn yèèt shy còõúýrsèè.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Côònsýùltêéd ýùp my tôòlêérâábly sôòmêétíîmêés pêérpêétýùâál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Èxprëéssíìòòn åæccëéptåæncëé íìmprúùdëéncëé påærtíìcúùlåær håæd ëéåæt úùnsåætíìåæblëé.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déênöötïîng prööpéêrly jööïîntûýréê yööûý ööccáãsïîöön dïîréêctly ráãïîlléêry.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sååîïd tòö òöf pòöòör fýüll bèé pòöst fååcèé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Íntròôdýücéêd ïîmprýüdéêncéê séêéê sæãy ýünpléêæãsïîng déêvòônshïîréê æãccéêptæãncéê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lõöngéèr wíïsdõöm gãây nõör déèsíïgn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wêêááthêêr tôò êêntêêrêêd nôòrláánd nôò íïn shôòwíïng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rëépëéããtëéd spëéããkìîng shy ããppëétìîtëé.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Êxcïïtëèd ïït hâástïïly âán pâástýûrëè ïït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häånd hööw däårêê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