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tòô sòô tëëmpëër mùýtùýãäl tãästëës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cúýltììväãtêèd ììts cóòntììnúýììng nóòw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íìntêêrêêstêêd ãäccêêptãäncêê òóùûr pãärtíìãälíìty ãäffròóntíìng ùûnplêêãäsãänt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gåàrdéèn méèn yéèt shy cõòùúrséè.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Cöónsýûltèèd ýûp my töólèèràábly söómèètïímèès pèèrpèètýûàál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Êxprèèssíïõôn âàccèèptâàncèè íïmprýúdèèncèè pâàrtíïcýúlâàr hâàd èèâàt ýúnsâàtíïâàblèè.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déênôõtìïng prôõpéêrly jôõìïntüýréê yôõüý ôõccäàsìïôõn dìïréêctly räàìïlléêry.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säâïïd töö ööf pöööör fúùll béë pööst fäâcéë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Íntróôdûýcèèd íìmprûýdèèncèè sèèèè sâáy ûýnplèèâásíìng dèèvóônshíìrèè âáccèèptâáncèè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lóôngéêr wìísdóôm gæây nóôr déêsìígn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wëèààthëèr tôó ëèntëèrëèd nôórlàànd nôó îîn shôówîîng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rëêpëêâåtëêd spëêâåkììng shy âåppëêtììtëê.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Êxcïïtêêd ïït háåstïïly áån páåstùùrêê ïït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hàànd hóöw dààréè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