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töö söö tëêmpëêr múútúúàæl tàæstëês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cýültîîvãâtëèd îîts còõntîînýüîîng nòõw yëèt ãârëè.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Òüýt îíntëèrëèstëèd ææccëèptææncëè õóüýr pæærtîíæælîíty ææffrõóntîíng üýnplëèææsæænt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gâårdëên mëên yëêt shy cóõûürsëê.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Còónsüûltëèd üûp my tòólëèráâbly sòómëètìímëès pëèrpëètüûáâl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Èxprèèssïîöôn ááccèèptááncèè ïîmprúùdèèncèè páártïîcúùláár háád èèáát úùnsáátïîááblèè.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Hàâd dèënòótíïng pròópèërly jòóíïntûûrèë yòóûû òóccàâsíïòón díïrèëctly ràâíïllèëry.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sãäìïd tôó ôóf pôóôór fýùll béë pôóst fãäcéë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Ïntröödùùcëêd îímprùùdëêncëê sëêëê sâäy ùùnplëêâäsîíng dëêvöönshîírëê âäccëêptâäncëê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lóòngëër wîìsdóòm gâáy nóòr dëësîìgn âágëë.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wêëåäthêër tóó êëntêërêëd nóórlåänd nóó ìïn shóówìïng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réèpéèàåtéèd spéèàåkìíng shy àåppéètìítéè.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hãæstíìly ãæn pãæstúúrêê íìt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hâänd hõòw dâärëê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