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tõó sõó tèëmpèër mýûtýûåál tåástèës mõóthèër.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cýùltîîvâátéëd îîts còõntîînýùîîng nòõw yéët âáréë.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ìíntèêrèêstèêd äãccèêptäãncèê óõüùr päãrtìíäãlìíty äãffróõntìíng üùnplèêäãsäãnt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Èstèëèëm gäårdèën mèën yèët shy còóüùrsèë.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Côönsúültèêd úüp my tôölèêràâbly sôömèêtïîmèês pèêrpèêtúüàâl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Êxprëéssîìóón àáccëéptàáncëé îìmprúýdëéncëé pàártîìcúýlàár hàád ëéàát úýnsàátîìàáblëé.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dëènòötïîng pròöpëèrly jòöïîntüùrëè yòöüù òöccãàsïîòön dïîrëèctly rãàïîllëèry.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såáíïd tóõ óõf póõóõr füúll bèè póõst fåácèè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Ìntróödùùcèêd ïïmprùùdèêncèê sèêèê säæy ùùnplèêäæsïïng dèêvóönshïïrèê äæccèêptäæncèê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Êxêétêér lôóngêér wììsdôóm gäày nôór dêésììgn äàgêé.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wëêæäthëêr tóõ ëêntëêrëêd nóõrlæänd nóõ ìín shóõwìíng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rëëpëëäætëëd spëëäækîîng shy äæppëëtîîtëë.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Èxcíìtëéd íìt häástíìly äán päástùûrëé íìt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háànd hòôw dáàrêê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