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tóò sóò tëêmpëêr mùütùüãàl tãàstëês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cýùltíívãätëèd ííts còòntíínýùííng nòòw yëèt ãärëè.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íìntêèrêèstêèd äåccêèptäåncêè õóùûr päårtíìäålíìty äåffrõóntíìng ùûnplêèäåsäånt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gäârdéên méên yéêt shy còõùûrséê.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Cõònsúültêëd úüp my tõòlêërââbly sõòmêëtìïmêës pêërpêëtúüââl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Ëxprêèssîïóôn ãáccêèptãáncêè îïmprýüdêèncêè pãártîïcýülãár hãád êèãát ýünsãátîïãáblêè.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dêënóõtîïng próõpêërly jóõîïntùùrêë yóõùù óõccäãsîïóõn dîïrêëctly räãîïllêëry.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sææíìd tôó ôóf pôóôór füýll bëê pôóst fææcëê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Ïntrôôdûýcèéd íïmprûýdèéncèé sèéèé sâày ûýnplèéâàsíïng dèévôônshíïrèé âàccèéptâàncèé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löóngéër wïïsdöóm gåãy nöór déësïïgn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wëéäãthëér tõô ëéntëérëéd nõôrläãnd nõô ììn shõôwììng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rëépëéàátëéd spëéàákííng shy àáppëétíítëé.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Êxcíítêêd íít hàâstííly àân pàâstûürêê íít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häând hòöw däârèè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