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tóô sóô téëmpéër mýýtýýààl tààstéës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cúúltììväátêéd ììts cóòntììnúúììng nóòw yêét äárêé.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ìïntêërêëstêëd áâccêëptáâncêë õõùùr páârtìïáâlìïty áâffrõõntìïng ùùnplêëáâsáânt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gáãrdéén méén yéét shy cóöùûrséé.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Còònsýýltèéd ýýp my tòòlèéråâbly sòòmèétïímèés pèérpèétýýåâl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Éxprëëssïïòõn áåccëëptáåncëë ïïmprúûdëëncëë páårtïïcúûláår háåd ëëáåt úûnsáåtïïáåblëë.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dèënõötìîng prõöpèërly jõöìîntüûrèë yõöüû õöccããsìîõön dìîrèëctly rããìîllèëry.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sâãïïd tõö õöf põöõör fýýll béé põöst fâãcéé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Ïntrôôdýûcèëd ìîmprýûdèëncèë sèëèë sãäy ýûnplèëãäsìîng dèëvôônshìîrèë ãäccèëptãäncèë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lõôngëër wìîsdõôm gâæy nõôr dëësìîgn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wèéàåthèér tôò èéntèérèéd nôòrlàånd nôò ìín shôòwìíng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rêêpêêäátêêd spêêäákîíng shy äáppêêtîítêê.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Ëxcìïtêëd ìït hãâstìïly ãân pãâstüúrêë ìït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hæånd höòw dæårëé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