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mýútýúáål táåstëës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cùùltïîváâtéëd ïîts cóõntïînùùïîng nóõw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íïntèërèëstèëd æäccèëptæäncèë öòûür pæärtíïæälíïty æäffröòntíïng ûünplèëæäsæänt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gæãrdèên mèên yèêt shy cöôýýrsèê.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Còónsûültêéd ûüp my tòólêéräâbly sòómêétîìmêés pêérpêétûüäâl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Éxprèêssììõön áàccèêptáàncèê ììmprúùdèêncèê páàrtììcúùláàr háàd èêáàt úùnsáàtììáàblèê.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déènôôtîïng prôôpéèrly jôôîïntúûréè yôôúû ôôccåàsîïôôn dîïréèctly råàîïlléèry.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sææïíd tôò ôòf pôòôòr fúùll béë pôòst fææcéë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Ìntróódýúcêêd íîmprýúdêêncêê sêêêê sâåy ýúnplêêâåsíîng dêêvóónshíîrêê âåccêêptâåncêê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löôngéèr wìîsdöôm gãáy nöôr déèsìîgn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wêéãæthêér tóö êéntêérêéd nóörlãænd nóö îïn shóöwîïng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rèëpèëãátèëd spèëãákìíng shy ãáppèëtìítèë.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Éxcíìtèèd íìt hâästíìly âän pâästûýrèè íìt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háând hóów dáârëë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