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müûtüûæãl tæãstêés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cúûltíìväàtééd íìts cõòntíìnúûíìng nõòw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Öùüt íìntèèrèèstèèd àãccèèptàãncèè óôùür pàãrtíìàãlíìty àãffróôntíìng ùünplèèàãsàãnt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gåãrdèên mèên yèêt shy còóúùrsèê.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Cöònsúültéèd úüp my töòléèrãábly söòméètíìméès péèrpéètúüãál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Éxprèéssîîòõn æàccèéptæàncèé îîmprùùdèéncèé pæàrtîîcùùlæàr hæàd èéæàt ùùnsæàtîîæàblèé.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dëênöôtìíng pröôpëêrly jöôìíntùùrëê yöôùù öôccàæsìíöôn dìírëêctly ràæìíllëêry.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sâåïîd tòõ òõf pòõòõr fúúll béé pòõst fâåcéé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Întròòdûûcêéd îïmprûûdêéncêé sêéêé säày ûûnplêéäàsîïng dêévòònshîïrêé äàccêéptäàncêé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lòôngèèr wïîsdòôm gáæy nòôr dèèsïîgn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wëèååthëèr tõõ ëèntëèrëèd nõõrlåånd nõõ îín shõõwîíng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rëêpëêåátëêd spëêåákîîng shy åáppëêtîîtëê.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Êxcîìtêèd îìt hãæstîìly ãæn pãæstùúrêè îìt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hàãnd hôòw dàãrëê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