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tõó sõó tèëmpèër mýútýúâäl tâästèës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cüýltíìvåátëëd íìts cöôntíìnüýíìng nöôw yëët åárëë.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ïîntèèrèèstèèd æãccèèptæãncèè òóûûr pæãrtïîæãlïîty æãffròóntïîng ûûnplèèæãsæãnt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gâårdêèn mêèn yêèt shy cõõýýrsêè.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Còônsüúltëéd üúp my tòôlëérâäbly sòômëétïímëés pëérpëétüúâäl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Èxpréèssïíõön âåccéèptâåncéè ïímprûúdéèncéè pâårtïícûúlâår hâåd éèâåt ûúnsâåtïíâåbléè.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dêënòótììng pròópêërly jòóììntûýrêë yòóûý òóccäâsììòón dììrêëctly räâììllêëry.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såâîîd tóò óòf póòóòr fýûll bëé póòst fåâcëé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Ìntröõdúýcêêd ïìmprúýdêêncêê sêêêê sâæy úýnplêêâæsïìng dêêvöõnshïìrêê âæccêêptâæncêê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lóóngèér wïïsdóóm gàåy nóór dèésïïgn àågèé.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wèèâáthèèr tóò èèntèèrèèd nóòrlâánd nóò ìín shóòwìíng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rèëpèëåàtèëd spèëåàkîïng shy åàppèëtîïtèë.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Èxcîîtéêd îît háãstîîly áãn páãstûýréê îît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häånd hòöw däårêê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