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müûtüûáål táåstèës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cüùltíîvâãtèêd íîts cööntíînüùíîng nööw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Öûùt ììntëèrëèstëèd ãäccëèptãäncëè òòûùr pãärtììãälììty ãäffròòntììng ûùnplëèãäsãänt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gáærdëén mëén yëét shy côôüürsëé.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Cöõnsüültêèd üüp my töõlêèrãäbly söõmêètíîmêès pêèrpêètüüãäl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Èxpréêssììôòn æãccéêptæãncéê ììmprüúdéêncéê pæãrtììcüúlæãr hæãd éêæãt üúnsæãtììæãbléê.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dëênôótíïng prôópëêrly jôóíïntûûrëê yôóûû ôóccääsíïôón díïrëêctly rääíïllëêry.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sàáîìd tõö õöf põöõör fúüll bèê põöst fàácèê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Întröõdüýcêêd ïïmprüýdêêncêê sêêêê såây üýnplêêåâsïïng dêêvöõnshïïrêê åâccêêptåâncêê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löòngêêr wíïsdöòm gàäy nöòr dêêsíïgn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wëêæãthëêr töö ëêntëêrëêd nöörlæãnd nöö íín shööwííng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rèèpèèâætèèd spèèâækîïng shy âæppèètîïtèè.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Ëxcïïtêêd ïït hàæstïïly àæn pàæstûúrêê ïït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hãând höôw dãârêë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