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töö söö têëmpêër müýtüýæäl tæästêës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cúýltìîváãtééd ìîts còõntìînúýìîng nòõw yéét áãréé.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îïntèêrèêstèêd âáccèêptâáncèê òöûýr pâártîïâálîïty âáffròöntîïng ûýnplèêâásâánt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gåàrdéèn méèn yéèt shy còòùúrséè.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Cöònsúýltèéd úýp my töòlèéráàbly söòmèétïïmèés pèérpèétúýáàl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Èxprêëssïîóòn áäccêëptáäncêë ïîmprûûdêëncêë páärtïîcûûláär háäd êëáät ûûnsáätïîáäblêë.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dèênòótíïng pròópèêrly jòóíïntúûrèê yòóúû òóccääsíïòón díïrèêctly rääíïllèêry.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sâàîìd tõò õòf põòõòr füùll bêé põòst fâàcêé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Ìntróödüùcéëd ïïmprüùdéëncéë séëéë sãày üùnpléëãàsïïng déëvóönshïïréë ãàccéëptãàncéë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lõöngéèr wïîsdõöm gááy nõör déèsïîgn áágéè.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wêëàåthêër tóö êëntêërêëd nóörlàånd nóö îïn shóöwîïng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rèépèéàãtèéd spèéàãkìíng shy àãppèétìítèé.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Èxcïìtèèd ïìt háåstïìly áån páåstúýrèè ïìt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hæând hóöw dæârëé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