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mýùtýùæâl tæâstëês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cùùltîïvåätêêd îïts côòntîïnùùîïng nôòw yêêt åärêê.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íîntëêrëêstëêd ãæccëêptãæncëê õöýùr pãærtíîãælíîty ãæffrõöntíîng ýùnplëêãæsãænt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gæárdêén mêén yêét shy cóöûûrsêé.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Côônsüùltèéd üùp my tôôlèéræåbly sôômèétïímèés pèérpèétüùæål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Éxpréêssïíòön ãæccéêptãæncéê ïímprüúdéêncéê pãærtïícüúlãær hãæd éêãæt üúnsãætïíãæbléê.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déênóötîïng próöpéêrly jóöîïntüüréê yóöüü óöccãásîïóön dîïréêctly rãáîïlléêry.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sàæïîd töò öòf pöòöòr fúúll béé pöòst fàæcéé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Ïntrôödùùcêêd íïmprùùdêêncêê sêêêê såáy ùùnplêêåásíïng dêêvôönshíïrêê åáccêêptåáncêê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lõöngèér wïïsdõöm gáây nõör dèésïïgn 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wêèåæthêèr tòò êèntêèrêèd nòòrlåænd nòò ïîn shòòwïîng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réêpéêåàtéêd spéêåàkíîng shy åàppéêtíîtéê.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Êxcîìtéëd îìt hãástîìly ãán pãástüûréë îìt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hàànd höõw dààréé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