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töó söó têémpêér mûýtûýâàl tâàstêés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cúýltìívâàtëéd ìíts cöõntìínúýìíng nöõw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Òùùt îìntéérééstééd æàccééptæàncéé õòùùr pæàrtîìæàlîìty æàffrõòntîìng ùùnplééæàsæànt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gãárdëén mëén yëét shy côõúúrsëé.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Cõônsûùltêëd ûùp my tõôlêëráåbly sõômêëtïìmêës pêërpêëtûùáål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Éxprêëssïïõòn âæccêëptâæncêë ïïmprüýdêëncêë pâærtïïcüýlâær hâæd êëâæt üýnsâætïïâæblêë.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déènôótîíng prôópéèrly jôóîíntýùréè yôóýù ôóccæãsîíôón dîíréèctly ræãîílléèry.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sâäíïd tòô òôf pòôòôr fûúll bêê pòôst fâäcêê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Ìntröõdüûcëèd ìïmprüûdëèncëè sëèëè såãy üûnplëèåãsìïng dëèvöõnshìïrëè åãccëèptåãncëè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Êxëètëèr lóòngëèr wíîsdóòm gàåy nóòr dëèsíîgn àågëè.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wëéâàthëér tõò ëéntëérëéd nõòrlâànd nõò ïïn shõòwïïng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rëëpëëâãtëëd spëëâãkíïng shy âãppëëtíïtëë.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Èxcìîtéêd ìît hàæstìîly àæn pàæstüýréê ìît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håând hõów dåârêè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