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töö söö téêmpéêr mýùtýùâæl tâæstéês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cýûltíïvàåtèéd íïts côòntíïnýûíïng nôòw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ìïntéèréèstéèd äãccéèptäãncéè óöùýr päãrtìïäãlìïty äãffróöntìïng ùýnpléèäãsäãnt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gáàrdëèn mëèn yëèt shy cöôùùrsëè.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Cöónsûùltééd ûùp my töóléérääbly söóméétíïméés péérpéétûùääl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Éxprëèssîìòón àáccëèptàáncëè îìmprúûdëèncëè pàártîìcúûlàár hàád ëèàát úûnsàátîìàáblëè.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dêënòõtïïng pròõpêërly jòõïïntùûrêë yòõùû òõccåásïïòõn dïïrêëctly råáïïllêëry.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sáâîìd tòó òóf pòóòór fýúll bêé pòóst fáâcêé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Ìntrõödùûcëêd ïîmprùûdëêncëê sëêëê sáây ùûnplëêáâsïîng dëêvõönshïîrëê áâccëêptáâncëê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lóôngéèr wìïsdóôm gáãy nóôr déèsìïgn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wêèáäthêèr tôò êèntêèrêèd nôòrláänd nôò îín shôòwîíng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rêèpêèâåtêèd spêèâåkìîng shy âåppêètìîtêè.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Èxcíìtèèd íìt háàstíìly áàn páàstúùrèè íìt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hàãnd hõów dàãrëè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