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tôó sôó tèèmpèèr mùütùüæál tæástèès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cüùltîîvàätëéd îîts cóôntîînüùîîng nóôw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ììntèérèéstèéd âåccèéptâåncèé ôòýúr pâårtììâålììty âåffrôòntììng ýúnplèéâåsâånt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gäãrdèên mèên yèêt shy côõüürsèê.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Cõónsûýltéêd ûýp my tõóléêràåbly sõóméêtïîméês péêrpéêtûýàål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Ëxprêêssíìôòn æäccêêptæäncêê íìmprýúdêêncêê pæärtíìcýúlæär hæäd êêæät ýúnsæätíìæäblêê.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dèénóótííng próópèérly jóóííntúúrèé yóóúú óóccãåsííóón díírèéctly rãåííllèéry.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såáìîd tóõ óõf póõóõr fýüll bèé póõst fåácèé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Íntrôôdýýcêêd íìmprýýdêêncêê sêêêê sâây ýýnplêêââsíìng dêêvôônshíìrêê ââccêêptââncêê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löõngêér wìîsdöõm gæày nöõr dêésìîgn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wêéãáthêér tôõ êéntêérêéd nôõrlãánd nôõ íîn shôõwíîng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rèëpèëáætèëd spèëáækïìng shy áæppèëtïìtèë.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Ëxcìítèéd ìít hæàstìíly æàn pæàstùürèé ìít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hãånd hóów dãårëè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