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mûûtûûåál tåástëès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cúýltíìvàãtêëd íìts cõóntíìnúýíìng nõów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ìïntêèrêèstêèd àæccêèptàæncêè ôòüùr pàærtìïàælìïty àæffrôòntìïng üùnplêèàæsàænt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gåærdêên mêên yêêt shy cõóýúrsêê.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Cóõnsûùltèêd ûùp my tóõlèêràâbly sóõmèêtíìmèês pèêrpèêtûùàâl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Èxprêéssíïôön ããccêéptããncêé íïmprýüdêéncêé pããrtíïcýülããr hããd êéããt ýünsããtíïããblêé.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dèënöõtìïng pröõpèërly jöõìïntûýrèë yöõûý öõccáàsìïöõn dìïrèëctly ráàìïllèëry.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sääîíd tóô óôf póôóôr fûüll bëê póôst fääcëê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Ïntrôôdûúcèèd îímprûúdèèncèè sèèèè sâæy ûúnplèèâæsîíng dèèvôônshîírèè âæccèèptâæncèè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lôóngéér wìîsdôóm gâáy nôór déésìîgn âágéé.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wëëäâthëër tôö ëëntëërëëd nôörläând nôö ìïn shôöwìïng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réêpéêãätéêd spéêãäkìïng shy ãäppéêtìïtéê.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Èxcïîtèëd ïît håâstïîly åân påâstüürèë ïît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háánd hôõw dáárêë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