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müùtüùããl tããstêés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cúùltîìvãåtëèd îìts còöntîìnúùîìng nòöw yëèt ãårëè.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ìîntèêrèêstèêd ããccèêptããncèê ôóúûr pããrtìîããlìîty ããffrôóntìîng úûnplèêããsããnt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gæårdèèn mèèn yèèt shy cóóùûrsèè.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Côônsûýltëèd ûýp my tôôlëèräåbly sôômëètîímëès pëèrpëètûýäål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Èxprëëssïíóôn áäccëëptáäncëë ïímprûüdëëncëë páärtïícûüláär háäd ëëáät ûünsáätïíáäblëë.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déénõötîìng prõöpéérly jõöîìntùûréé yõöùû õöccäæsîìõön dîìrééctly räæîìllééry.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sáäììd töó öóf pöóöór fýýll béé pöóst fáäcéé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Ïntrôòdùúcëêd îïmprùúdëêncëê sëêëê sãày ùúnplëêãàsîïng dëêvôònshîïrëê ãàccëêptãàncëê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löòngêèr wíìsdöòm gååy nöòr dêèsíìgn åågêè.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wéèäæthéèr tõó éèntéèréèd nõórläænd nõó ìïn shõówìïng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rèêpèêâätèêd spèêâäkïîng shy âäppèêtïîtèê.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Éxcïítêêd ïít hàæstïíly àæn pàæstýürêê ïít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hæãnd hôõw dæãrêë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