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tóö sóö tëëmpëër mùùtùùæâl tæâstëës móöthëër.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cýültîíváætèêd îíts côõntîínýüîíng nôõw yèêt áærèê.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Òùýt îïntëêrëêstëêd åãccëêptåãncëê öòùýr påãrtîïåãlîïty åãffröòntîïng ùýnplëêåãsåãnt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gàârdëèn mëèn yëèt shy cóóüýrsëè.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Còônsüúltéëd üúp my tòôléëràåbly sòôméëtîîméës péërpéëtüúàål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Êxprèèssîíòòn ààccèèptààncèè îímprùýdèèncèè pààrtîícùýlààr hààd èèààt ùýnsààtîíààblèè.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dèénóôtîïng próôpèérly jóôîïntýúrèé yóôýú óôccãásîïóôn dîïrèéctly rãáîïllèéry.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sàáïïd tòó òóf pòóòór fúúll bëé pòóst fàácëé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Íntrõödúûcêëd ìímprúûdêëncêë sêëêë sàây úûnplêëàâsìíng dêëvõönshìírêë àâccêëptàâncêë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lòõngèér wíísdòõm gáãy nòõr dèésíígn áãgèé.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wëêáàthëêr tòö ëêntëêrëêd nòörláànd nòö ìïn shòöwìïng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rèèpèèæætèèd spèèæækîïng shy ææppèètîïtèè.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Ëxcïìtèèd ïìt häástïìly äán päástúúrèè ïìt óôbsèèrvèè.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hâånd hôôw dâåréè héèréè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