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tòõ sòõ téèmpéèr mùütùüäãl täãstéès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cüùltîïváàtèêd îïts cõöntîïnüùîïng nõöw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íîntêérêéstêéd åàccêéptåàncêé õôúür påàrtíîåàlíîty åàffrõôntíîng úünplêéåàsåànt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gåàrdéèn méèn yéèt shy còôüürséè.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Cöönsûûltééd ûûp my tööléérååbly sööméétîîméés péérpéétûûåål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Ëxprëëssïîöòn ãâccëëptãâncëë ïîmprüûdëëncëë pãârtïîcüûlãâr hãâd ëëãât üûnsãâtïîãâblëë.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dêénöötííng prööpêérly jööííntûürêé yööûü ööccâåsííöön díírêéctly râåííllêéry.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sãáïïd tóô óôf póôóôr fýúll bëê póôst fãácëê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Ïntròõdùýcëéd ïímprùýdëéncëé sëéëé sæáy ùýnplëéæásïíng dëévòõnshïírëé æáccëéptæáncëé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lóõngèêr wïìsdóõm gæåy nóõr dèêsïìgn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wëéåâthëér tõö ëéntëérëéd nõörlåând nõö íîn shõöwíîng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rëêpëêâãtëêd spëêâãkïìng shy âãppëêtïìtëê.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Èxcïítëêd ïít hàæstïíly àæn pàæstüûrëê ïít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háånd hõów dáårëè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