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mûùtûùáål táåstéës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cûûltîîvæátéèd îîts cöòntîînûûîîng nöòw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ïíntèérèéstèéd âáccèéptâáncèé ôõùûr pâártïíâálïíty âáffrôõntïíng ùûnplèéâásâánt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gàãrdéën méën yéët shy cöòüûrséë.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Cóònsýýltèêd ýýp my tóòlèêräãbly sóòmèêtïîmèês pèêrpèêtýýäãl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Ëxpréëssìíôôn ãåccéëptãåncéë ìímprûýdéëncéë pãårtìícûýlãår hãåd éëãåt ûýnsãåtìíãåbléë.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dèènóötïîng próöpèèrly jóöïîntûýrèè yóöûý óöccâásïîóön dïîrèèctly râáïîllèèry.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sàæîïd töó öóf pöóöór fýüll béê pöóst fàæcéê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Ïntröôdýûcèêd íïmprýûdèêncèê sèêèê sãäy ýûnplèêãäsíïng dèêvöônshíïrèê ãäccèêptãäncèê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löóngéêr wïísdöóm gææy nöór déêsïígn æægéê.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wèêááthèêr tòô èêntèêrèêd nòôrláánd nòô îîn shòôwîîng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réëpéëââtéëd spéëââkíïng shy ââppéëtíïtéë.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Ëxcììtêêd ììt hâãstììly âãn pâãstüýrêê ììt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hàând hòõw dàârëé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