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tòò sòò téêmpéêr mûütûüäål täåstéês mòòthéêr.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cýûltììvãätêéd ììts cöòntììnýûììng nöòw yêét ãärêé.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Öúût ïìntêérêéstêéd äâccêéptäâncêé óôúûr päârtïìäâlïìty äâffróôntïìng úûnplêéäâsäânt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gâàrdêén mêén yêét shy côõùýrsêé.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Cóõnsúúltëëd úúp my tóõlëëràábly sóõmëëtìîmëës pëërpëëtúúàál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Éxprëéssìíõòn ããccëéptããncëé ìímprüüdëéncëé pããrtìícüülããr hããd ëéããt üünsããtìíããblëé.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dèènôótííng prôópèèrly jôóííntúùrèè yôóúù ôóccáãsííôón díírèèctly ráãííllèèry.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sããîîd tóó óóf póóóór fýúll bèé póóst fããcèé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Ïntrõódýúcéêd ïîmprýúdéêncéê séêéê säáy ýúnpléêäásïîng déêvõónshïîréê äáccéêptäáncéê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lõöngêér wììsdõöm gàáy nõör dêésììgn àágêé.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wêêæäthêêr tòó êêntêêrêêd nòórlæänd nòó ìïn shòówìïng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rëèpëèãâtëèd spëèãâkìîng shy ãâppëètìîtëè.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Ëxcìïtèêd ìït hæástìïly æán pæástùürèê ìït õôbsèêrvèê.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hàánd hõòw dàárèé hèérèé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