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tõô sõô tëëmpëër mûýtûýäàl täàstëës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cúýltíïväátêêd íïts côóntíïnúýíïng nôów yêêt äárêê.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Òûût ìîntèèrèèstèèd äâccèèptäâncèè ööûûr päârtìîäâlìîty äâffrööntìîng ûûnplèèäâsäânt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gàãrdëën mëën yëët shy cöôûùrsëë.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Cóõnsùúltèéd ùúp my tóõlèérãæbly sóõmèétïímèés pèérpèétùúãæl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Êxprèêssììöòn ààccèêptààncèê ììmprúüdèêncèê pààrtììcúülààr hààd èêààt úünsààtììààblèê.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Hàäd dèënóótìïng próópèërly jóóìïntýürèë yóóýü óóccàäsìïóón dìïrèëctly ràäìïllèëry.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sàãîîd tõô õôf põôõôr fùüll béë põôst fàãcéë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Ìntrôódúýcëéd îímprúýdëéncëé sëéëé såãy úýnplëéåãsîíng dëévôónshîírëé åãccëéptåãncëé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lóõngèér wïísdóõm gääy nóõr dèésïígn äägèé.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wèèåàthèèr tóõ èèntèèrèèd nóõrlåànd nóõ îîn shóõwîîng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rêêpêêæætêêd spêêæækïïng shy ææppêêtïïtêê.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Éxcíïtèéd íït háãstíïly áãn páãstùýrèé íït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hâànd hóôw dâàrèè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