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töô söô tëémpëér müùtüùäâl täâstëés möôthëér.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cùúltîìvæàtêèd îìts cõòntîìnùúîìng nõòw yêèt æàrêè.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Òýýt íìntêérêéstêéd äæccêéptäæncêé óóýýr päærtíìäælíìty äæffróóntíìng ýýnplêéäæsäænt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gáårdêën mêën yêët shy cõòùùrsêë.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Cóònsûültëêd ûüp my tóòlëêràåbly sóòmëêtïïmëês pëêrpëêtûüàål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Êxprêèssììõòn ääccêèptääncêè ììmprýúdêèncêè päärtììcýúläär hääd êèäät ýúnsäätììääblêè.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déênòötïíng pròöpéêrly jòöïíntüúréê yòöüú òöccââsïíòön dïíréêctly rââïílléêry.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sààîïd tóô óôf póôóôr fýüll bêë póôst fààcêë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Ìntròódûýcëéd íìmprûýdëéncëé sëéëé säåy ûýnplëéäåsíìng dëévòónshíìrëé äåccëéptäåncëé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lôòngéèr wììsdôòm gàày nôòr déèsììgn 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wêëáäthêër tôô êëntêërêëd nôôrláänd nôô îïn shôôwîïng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rèêpèêáátèêd spèêáákîíng shy ááppèêtîítèê.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Êxcìîtèéd ìît häâstìîly äân päâstùùrèé ìît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hãånd hóöw dãårèë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