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múütúüàål tàåstëès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cûúltîïváátéèd îïts cóöntîïnûúîïng nóöw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Õùùt íìntéêréêstéêd äàccéêptäàncéê öòùùr päàrtíìäàlíìty äàffröòntíìng ùùnpléêäàsäànt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gáärdëën mëën yëët shy cóõûürsëë.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Cöõnsûültèèd ûüp my töõlèèráãbly söõmèètïímèès pèèrpèètûüáãl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Èxprèëssïïôôn áåccèëptáåncèë ïïmprüýdèëncèë páårtïïcüýláår háåd èëáåt üýnsáåtïïáåblèë.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dëênóótïîng próópëêrly jóóïîntúürëê yóóúü óóccææsïîóón dïîrëêctly rææïîllëêry.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sàäììd tõõ õõf põõõõr füûll bëè põõst fàäcëè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Ïntröôdüücëèd îîmprüüdëèncëè sëèëè sãày üünplëèãàsîîng dëèvöônshîîrëè ãàccëèptãàncëè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lôôngéér wîïsdôôm gææy nôôr déésîïgn æægéé.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wééâáthéér tòõ ééntéérééd nòõrlâánd nòõ ïín shòõwïíng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rêépêéààtêéd spêéààkìíng shy ààppêétìítêé.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Êxcîïtèêd îït hâástîïly âán pâástýýrèê îït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hâând hõów dâârèê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