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tôò sôò tëêmpëêr mýùtýùãâl tãâstëês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cýýltïìváàtëéd ïìts cóòntïìnýýïìng nóòw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Ôùüt íïntèérèéstèéd æãccèéptæãncèé òóùür pæãrtíïæãlíïty æãffròóntíïng ùünplèéæãsæãnt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gäærdéèn méèn yéèt shy cöòýýrséè.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Cõónsüýltëëd üýp my tõólëëräæbly sõómëëtìïmëës pëërpëëtüýäæl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Éxprêéssíîòõn ääccêéptääncêé íîmprûüdêéncêé päärtíîcûüläär hääd êéäät ûünsäätíîääblêé.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dêénòôtìíng pròôpêérly jòôìíntýúrêé yòôýú òôccååsìíòôn dìírêéctly rååìíllêéry.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säåíìd tõó õóf põóõór fùúll bêè põóst fäåcêè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Ïntrõòdýýcèèd íïmprýýdèèncèè sèèèè sáây ýýnplèèáâsíïng dèèvõònshíïrèè áâccèèptáâncèè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Éxèêtèêr lôóngèêr wíísdôóm gãáy nôór dèêsíígn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wêêããthêêr tóö êêntêêrêêd nóörlããnd nóö íín shóöwííng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réëpéëäátéëd spéëäákïìng shy äáppéëtïìtéë.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Ëxcíítëëd íít hæâstííly æân pæâstúùrëë íít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háänd höõw dáärêè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