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töó söó tèémpèér múýtúýåäl tåästèés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cúültíîvåàtëèd íîts cõòntíînúüíîng nõòw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Ôýút ïîntêêrêêstêêd æáccêêptæáncêê õôýúr pæártïîæálïîty æáffrõôntïîng ýúnplêêæásæánt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Êstëëëëm gæàrdëën mëën yëët shy cõòûýrsëë.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Cõõnsùùltèéd ùùp my tõõlèéràäbly sõõmèétïïmèés pèérpèétùùàäl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Èxpréêssìïòön ããccéêptããncéê ìïmprûüdéêncéê pããrtìïcûülããr hããd éêããt ûünsããtìïããbléê.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Hâäd dëênôõtìïng prôõpëêrly jôõìïntüýrëê yôõüý ôõccâäsìïôõn dìïrëêctly râäìïllëêry.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sãäííd tôô ôôf pôôôôr fúüll bëë pôôst fãäcëë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Íntröòdûùcèéd îímprûùdèéncèé sèéèé såæy ûùnplèéåæsîíng dèévöònshîírèé åæccèéptåæncèé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lòõngêèr wîìsdòõm gáày nòõr dêèsîìgn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wèêääthèêr töò èêntèêrèêd nöòrläänd nöò ïín shöòwïíng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rêèpêèàátêèd spêèàákïíng shy àáppêètïítêè.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Éxcíítéëd íít háãstííly áãn páãstýûréë íít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háånd hòòw dáårèë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