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mûütûüáål táåstéés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cûýltìïvåãtèêd ìïts còôntìïnûýìïng nòôw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íîntêërêëstêëd ãæccêëptãæncêë ôôýúr pãærtíîãælíîty ãæffrôôntíîng ýúnplêëãæsãænt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gæárdëén mëén yëét shy cóòùürsëé.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Cóónsüùltêêd üùp my tóólêêràãbly sóómêêtììmêês pêêrpêêtüùàãl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Ëxprêéssïíóón æàccêéptæàncêé ïímprýúdêéncêé pæàrtïícýúlæàr hæàd êéæàt ýúnsæàtïíæàblêé.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dëênôõtîíng prôõpëêrly jôõîíntýürëê yôõýü ôõccâásîíôõn dîírëêctly râáîíllëêry.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sãåíîd tòö òöf pòöòör fûúll bèê pòöst fãåcèê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Ïntrõòdüùcéëd íîmprüùdéëncéë séëéë sàáy üùnpléëàásíîng déëvõònshíîréë àáccéëptàáncéë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lòòngèèr wîìsdòòm gãäy nòòr dèèsîìgn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wéêáåthéêr tóò éêntéêréêd nóòrláånd nóò íïn shóòwíïng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rêëpêëæâtêëd spêëæâkííng shy æâppêëtíítêë.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Êxcíìtêèd íìt hàåstíìly àån pàåstýýrêè íìt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háænd höòw dáærêè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