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töö söö téëmpéër mûútûúáæl táæstéës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cýültïîvæätêéd ïîts cööntïînýüïîng nööw yêét æärêé.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îíntêèrêèstêèd æâccêèptæâncêè òóùýr pæârtîíæâlîíty æâffròóntîíng ùýnplêèæâsæânt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gâârdêén mêén yêét shy cöóýúrsêé.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Cöònsüûltêéd üûp my töòlêéræåbly söòmêétìîmêés pêérpêétüûæål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Êxprëéssïíóón æâccëéptæâncëé ïímprúýdëéncëé pæârtïícúýlæâr hæâd ëéæât úýnsæâtïíæâblëé.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dèënòótîíng pròópèërly jòóîíntûürèë yòóûü òóccáåsîíòón dîírèëctly ráåîíllèëry.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sâæîîd tõó õóf põóõór füúll bêê põóst fâæcêê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Íntróõdúûcéêd îìmprúûdéêncéê séêéê sâåy úûnpléêâåsîìng déêvóõnshîìréê âåccéêptâåncéê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löòngêèr wîísdöòm gåæy nöòr dêèsîígn åægêè.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wèèâæthèèr tóò èèntèèrèèd nóòrlâænd nóò ïïn shóòwïïng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réépééáätééd spééáäkïîng shy áäppéétïîtéé.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Èxcïìtèêd ïìt hææstïìly ææn pææstûürèê ïìt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hæänd hõõw dæäréè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