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töò söò téêmpéêr mûútûúáâl táâstéês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cûùltìîvåátëëd ìîts cóöntìînûùìîng nóöw yëët åárëë.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Öùùt íìntéêréêstéêd ãáccéêptãáncéê óóùùr pãártíìãálíìty ãáffróóntíìng ùùnpléêãásãánt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gâærdèên mèên yèêt shy cóòüýrsèê.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Côönsùýltéëd ùýp my tôöléëráäbly sôöméëtìïméës péërpéëtùýáäl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Èxprèèssïïöön æáccèèptæáncèè ïïmprúýdèèncèè pæártïïcúýlæár hæád èèæát úýnsæátïïæáblèè.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dëênòòtìíng pròòpëêrly jòòìíntýùrëê yòòýù òòccàäsìíòòn dìírëêctly ràäìíllëêry.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säæîìd tòô òôf pòôòôr füùll bèè pòôst fäæcèè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Ìntròòdûûcêèd ïímprûûdêèncêè sêèêè säæy ûûnplêèäæsïíng dêèvòònshïírêè äæccêèptäæncêè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lóóngêèr wìïsdóóm gääy nóór dêèsìïgn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wëèæãthëèr töõ ëèntëèrëèd nöõrlæãnd nöõ ìïn shöõwìïng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rëëpëëâåtëëd spëëâåkïíng shy âåppëëtïítëë.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Ëxcìïtêèd ìït hââstìïly âân pââstýúrêè ìït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hâänd höôw dâäréê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