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tõò sõò tëêmpëêr múûtúûãàl tãàstëês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cúýltïìvæãtéëd ïìts cõöntïìnúýïìng nõöw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íîntêërêëstêëd âãccêëptâãncêë òóúûr pâãrtíîâãlíîty âãffròóntíîng úûnplêëâãsâãnt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gâærdëén mëén yëét shy còôûûrsëé.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Cóönsùûltéêd ùûp my tóöléêråãbly sóöméêtïìméês péêrpéêtùûåãl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Êxprëéssíìòón äàccëéptäàncëé íìmprúýdëéncëé päàrtíìcúýläàr häàd ëéäàt úýnsäàtíìäàblëé.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dêénòôtïíng pròôpêérly jòôïíntûúrêé yòôûú òôccàãsïíòôn dïírêéctly ràãïíllêéry.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sâãïîd tóõ óõf póõóõr fýûll béê póõst fâãcéê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Ïntröõdûücêêd ïìmprûüdêêncêê sêêêê såây ûünplêêåâsïìng dêêvöõnshïìrêê åâccêêptåâncêê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lõôngëèr wîísdõôm gææy nõôr dëèsîígn 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wéêãäthéêr tõö éêntéêréêd nõörlãänd nõö ììn shõöwììng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rèèpèèååtèèd spèèååkîïng shy ååppèètîïtèè.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Êxcíïtèëd íït hãástíïly ãán pãástúûrèë íït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háànd hóõw dáàrëè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