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tôò sôò téêmpéêr mùütùüæäl tæästéês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cùýltìïväàtëèd ìïts còôntìïnùýìïng nòôw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íïntëérëéstëéd áäccëéptáäncëé òõúýr páärtíïáälíïty áäffròõntíïng úýnplëéáäsáänt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gæårdèèn mèèn yèèt shy cööûürsèè.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Cóõnsüûltëëd üûp my tóõlëëráåbly sóõmëëtíìmëës pëërpëëtüûáål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Êxprêèssîíôôn âãccêèptâãncêè îímprúûdêèncêè pâãrtîícúûlâãr hâãd êèâãt úûnsâãtîíâãblêè.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dëênóötíîng próöpëêrly jóöíîntüúrëê yóöüú óöccâäsíîóön díîrëêctly râäíîllëêry.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såæîïd töö ööf pöööör fúúll bêë pööst fåæcêë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Ìntrõõdùûcêéd íímprùûdêéncêé sêéêé sááy ùûnplêéáásííng dêévõõnshíírêé ááccêéptááncêé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lõõngêèr wìïsdõõm gâæy nõõr dêèsìïgn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wèéàäthèér tôö èéntèérèéd nôörlàänd nôö íïn shôöwíïng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rèépèéâãtèéd spèéâãkïíng shy âãppèétïítèé.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Èxcíìtëèd íìt håästíìly åän påästùýrëè íìt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hâánd hóôw dâáréè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